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56"/>
        <w:ind w:left="0" w:hanging="0"/>
        <w:rPr/>
      </w:pPr>
      <w:r>
        <w:rPr>
          <w:b/>
          <w:sz w:val="28"/>
        </w:rPr>
        <w:t>Schválený rozpočet DSO Region Cezava na rok 2022</w:t>
      </w:r>
    </w:p>
    <w:tbl>
      <w:tblPr>
        <w:tblStyle w:val="TableGrid"/>
        <w:tblW w:w="9710" w:type="dxa"/>
        <w:jc w:val="left"/>
        <w:tblInd w:w="-20" w:type="dxa"/>
        <w:tblBorders>
          <w:top w:val="single" w:sz="6" w:space="0" w:color="000001"/>
          <w:left w:val="single" w:sz="6" w:space="0" w:color="000001"/>
          <w:bottom w:val="double" w:sz="4" w:space="0" w:color="000001"/>
          <w:right w:val="single" w:sz="6" w:space="0" w:color="000001"/>
          <w:insideH w:val="double" w:sz="4" w:space="0" w:color="000001"/>
          <w:insideV w:val="single" w:sz="6" w:space="0" w:color="000001"/>
        </w:tblBorders>
        <w:tblCellMar>
          <w:top w:w="40" w:type="dxa"/>
          <w:left w:w="12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3395"/>
        <w:gridCol w:w="1713"/>
        <w:gridCol w:w="1522"/>
        <w:gridCol w:w="1573"/>
        <w:gridCol w:w="1507"/>
      </w:tblGrid>
      <w:tr>
        <w:trPr>
          <w:trHeight w:val="1035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2" w:hanging="0"/>
              <w:jc w:val="center"/>
              <w:rPr/>
            </w:pPr>
            <w:r>
              <w:rPr>
                <w:b/>
              </w:rPr>
              <w:t>Příjmy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2" w:hanging="0"/>
              <w:jc w:val="center"/>
              <w:rPr/>
            </w:pPr>
            <w:r>
              <w:rPr>
                <w:b/>
              </w:rPr>
              <w:t>Položka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>Schválený rozpočet 2021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0" w:hanging="0"/>
              <w:jc w:val="center"/>
              <w:rPr/>
            </w:pPr>
            <w:r>
              <w:rPr>
                <w:b/>
              </w:rPr>
              <w:t xml:space="preserve">Očekávané plnění </w:t>
            </w:r>
          </w:p>
          <w:p>
            <w:pPr>
              <w:pStyle w:val="Normal"/>
              <w:spacing w:lineRule="auto" w:line="259" w:before="0" w:after="0"/>
              <w:ind w:left="43" w:hanging="0"/>
              <w:jc w:val="both"/>
              <w:rPr/>
            </w:pPr>
            <w:r>
              <w:rPr>
                <w:b/>
              </w:rPr>
              <w:t>rozpočtu 2021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0" w:hanging="0"/>
              <w:jc w:val="center"/>
              <w:rPr/>
            </w:pPr>
            <w:r>
              <w:rPr>
                <w:b/>
              </w:rPr>
              <w:t>Schválený Rozpočet</w:t>
            </w:r>
          </w:p>
          <w:p>
            <w:pPr>
              <w:pStyle w:val="Normal"/>
              <w:spacing w:lineRule="auto" w:line="259" w:before="0" w:after="0"/>
              <w:ind w:left="0" w:right="2" w:hanging="0"/>
              <w:jc w:val="center"/>
              <w:rPr/>
            </w:pPr>
            <w:r>
              <w:rPr>
                <w:b/>
              </w:rPr>
              <w:t>r.2022</w:t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Členské příspěvky</w:t>
            </w:r>
          </w:p>
        </w:tc>
        <w:tc>
          <w:tcPr>
            <w:tcW w:w="171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4121</w:t>
            </w:r>
          </w:p>
        </w:tc>
        <w:tc>
          <w:tcPr>
            <w:tcW w:w="1522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276 800</w:t>
            </w:r>
          </w:p>
        </w:tc>
        <w:tc>
          <w:tcPr>
            <w:tcW w:w="157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349 800</w:t>
            </w:r>
          </w:p>
        </w:tc>
        <w:tc>
          <w:tcPr>
            <w:tcW w:w="1507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281 000</w:t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Členské příspěvky členů MAS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4121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28 400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28 400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28 600</w:t>
            </w:r>
          </w:p>
        </w:tc>
      </w:tr>
      <w:tr>
        <w:trPr>
          <w:trHeight w:val="375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Nein.dotace od SFŽP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4116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3 094 800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0</w:t>
            </w:r>
          </w:p>
        </w:tc>
      </w:tr>
      <w:tr>
        <w:trPr>
          <w:trHeight w:val="375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Inv.dotace od obcí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4221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108 900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0</w:t>
            </w:r>
          </w:p>
        </w:tc>
      </w:tr>
      <w:tr>
        <w:trPr>
          <w:trHeight w:val="375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In.dotace od JMK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4216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822 800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0</w:t>
            </w:r>
          </w:p>
        </w:tc>
      </w:tr>
      <w:tr>
        <w:trPr>
          <w:trHeight w:val="389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Úroky ze ZBÚ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center"/>
              <w:rPr/>
            </w:pPr>
            <w:r>
              <w:rPr/>
              <w:t>2141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100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100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100</w:t>
            </w:r>
          </w:p>
        </w:tc>
      </w:tr>
      <w:tr>
        <w:trPr>
          <w:trHeight w:val="389" w:hRule="atLeast"/>
        </w:trPr>
        <w:tc>
          <w:tcPr>
            <w:tcW w:w="339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>
                <w:b/>
              </w:rPr>
              <w:t>Celkem</w:t>
            </w:r>
          </w:p>
        </w:tc>
        <w:tc>
          <w:tcPr>
            <w:tcW w:w="171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</w:r>
          </w:p>
        </w:tc>
        <w:tc>
          <w:tcPr>
            <w:tcW w:w="1522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305 300</w:t>
            </w:r>
          </w:p>
        </w:tc>
        <w:tc>
          <w:tcPr>
            <w:tcW w:w="157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4 404 800</w:t>
            </w:r>
          </w:p>
        </w:tc>
        <w:tc>
          <w:tcPr>
            <w:tcW w:w="1507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>
                <w:b/>
              </w:rPr>
              <w:t>309 700</w:t>
            </w:r>
          </w:p>
        </w:tc>
      </w:tr>
      <w:tr>
        <w:trPr>
          <w:trHeight w:val="960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right="3" w:hanging="0"/>
              <w:jc w:val="center"/>
              <w:rPr/>
            </w:pPr>
            <w:r>
              <w:rPr>
                <w:b/>
              </w:rPr>
              <w:t>Výdaje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>Paragraf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  <w:vAlign w:val="center"/>
          </w:tcPr>
          <w:p>
            <w:pPr>
              <w:pStyle w:val="Normal"/>
              <w:spacing w:lineRule="auto" w:line="259" w:before="0" w:after="0"/>
              <w:ind w:left="0" w:hanging="0"/>
              <w:jc w:val="center"/>
              <w:rPr/>
            </w:pPr>
            <w:r>
              <w:rPr>
                <w:b/>
              </w:rPr>
              <w:t>Schválený rozpočet 2021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28" w:before="0" w:after="0"/>
              <w:ind w:left="0" w:hanging="0"/>
              <w:jc w:val="center"/>
              <w:rPr/>
            </w:pPr>
            <w:r>
              <w:rPr>
                <w:b/>
              </w:rPr>
              <w:t xml:space="preserve">Očekávané plnění </w:t>
            </w:r>
          </w:p>
          <w:p>
            <w:pPr>
              <w:pStyle w:val="Normal"/>
              <w:spacing w:lineRule="auto" w:line="259" w:before="0" w:after="0"/>
              <w:ind w:left="43" w:hanging="0"/>
              <w:jc w:val="both"/>
              <w:rPr/>
            </w:pPr>
            <w:r>
              <w:rPr>
                <w:b/>
              </w:rPr>
              <w:t>rozpočtu 2021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28" w:before="0" w:after="0"/>
              <w:ind w:left="0" w:hanging="0"/>
              <w:jc w:val="center"/>
              <w:rPr/>
            </w:pPr>
            <w:r>
              <w:rPr>
                <w:b/>
              </w:rPr>
              <w:t xml:space="preserve">Schválený Rozpočet </w:t>
            </w:r>
          </w:p>
          <w:p>
            <w:pPr>
              <w:pStyle w:val="Normal"/>
              <w:spacing w:lineRule="auto" w:line="259" w:before="0" w:after="0"/>
              <w:ind w:left="0" w:right="2" w:hanging="0"/>
              <w:jc w:val="center"/>
              <w:rPr/>
            </w:pPr>
            <w:r>
              <w:rPr>
                <w:b/>
              </w:rPr>
              <w:t>r.2022</w:t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Finanční vypořádání</w:t>
            </w:r>
          </w:p>
        </w:tc>
        <w:tc>
          <w:tcPr>
            <w:tcW w:w="171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6402</w:t>
            </w:r>
          </w:p>
        </w:tc>
        <w:tc>
          <w:tcPr>
            <w:tcW w:w="1522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</w:r>
          </w:p>
        </w:tc>
        <w:tc>
          <w:tcPr>
            <w:tcW w:w="157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123 100</w:t>
            </w:r>
          </w:p>
        </w:tc>
        <w:tc>
          <w:tcPr>
            <w:tcW w:w="1507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Provozní výdaje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6409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276 900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276 900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281 100</w:t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Mobiliář do čl.obcí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6409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3 976 400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0</w:t>
            </w:r>
          </w:p>
        </w:tc>
      </w:tr>
      <w:tr>
        <w:trPr>
          <w:trHeight w:val="347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  <w:t>Neinvestiční transfer MAS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6409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28 400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/>
              <w:t>28 400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double" w:sz="4" w:space="0" w:color="000001"/>
              <w:right w:val="single" w:sz="6" w:space="0" w:color="000001"/>
              <w:insideH w:val="double" w:sz="4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/>
              <w:t>28 600</w:t>
            </w:r>
          </w:p>
        </w:tc>
      </w:tr>
      <w:tr>
        <w:trPr>
          <w:trHeight w:val="389" w:hRule="atLeast"/>
        </w:trPr>
        <w:tc>
          <w:tcPr>
            <w:tcW w:w="3395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>
                <w:b/>
              </w:rPr>
              <w:t>Celkem</w:t>
            </w:r>
          </w:p>
        </w:tc>
        <w:tc>
          <w:tcPr>
            <w:tcW w:w="171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/>
            </w:r>
          </w:p>
        </w:tc>
        <w:tc>
          <w:tcPr>
            <w:tcW w:w="1522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305 300</w:t>
            </w:r>
          </w:p>
        </w:tc>
        <w:tc>
          <w:tcPr>
            <w:tcW w:w="1573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4 404 800</w:t>
            </w:r>
          </w:p>
        </w:tc>
        <w:tc>
          <w:tcPr>
            <w:tcW w:w="1507" w:type="dxa"/>
            <w:tcBorders>
              <w:top w:val="doub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>
                <w:b/>
              </w:rPr>
              <w:t>309 700</w:t>
            </w:r>
          </w:p>
        </w:tc>
      </w:tr>
      <w:tr>
        <w:trPr>
          <w:trHeight w:val="375" w:hRule="atLeast"/>
        </w:trPr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/>
            </w:pPr>
            <w:r>
              <w:rPr>
                <w:b/>
              </w:rPr>
              <w:t>Financování</w:t>
            </w:r>
          </w:p>
        </w:tc>
        <w:tc>
          <w:tcPr>
            <w:tcW w:w="1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8115</w:t>
            </w:r>
          </w:p>
        </w:tc>
        <w:tc>
          <w:tcPr>
            <w:tcW w:w="15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599 900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right="1" w:hanging="0"/>
              <w:jc w:val="right"/>
              <w:rPr/>
            </w:pPr>
            <w:r>
              <w:rPr>
                <w:b/>
              </w:rPr>
              <w:t>599 900</w:t>
            </w:r>
          </w:p>
        </w:tc>
        <w:tc>
          <w:tcPr>
            <w:tcW w:w="15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jc w:val="right"/>
              <w:rPr/>
            </w:pPr>
            <w:r>
              <w:rPr>
                <w:b/>
              </w:rPr>
              <w:t>0</w:t>
            </w:r>
          </w:p>
        </w:tc>
      </w:tr>
    </w:tbl>
    <w:p>
      <w:pPr>
        <w:pStyle w:val="Normal"/>
        <w:spacing w:lineRule="auto" w:line="648" w:before="0" w:after="0"/>
        <w:ind w:left="-5" w:hanging="10"/>
        <w:rPr/>
      </w:pPr>
      <w:r>
        <w:rPr/>
      </w:r>
    </w:p>
    <w:p>
      <w:pPr>
        <w:pStyle w:val="Normal"/>
        <w:spacing w:before="0" w:after="240"/>
        <w:ind w:left="-6" w:hanging="11"/>
        <w:rPr/>
      </w:pPr>
      <w:r>
        <w:rPr/>
        <w:t>Schváleno na Valné hromadě dne: 26.11.2021</w:t>
      </w:r>
    </w:p>
    <w:p>
      <w:pPr>
        <w:pStyle w:val="Normal"/>
        <w:spacing w:before="0" w:after="240"/>
        <w:ind w:left="-6" w:hanging="11"/>
        <w:rPr/>
      </w:pPr>
      <w:r>
        <w:rPr/>
        <w:t>č.usnesení:…………………..</w:t>
      </w:r>
    </w:p>
    <w:p>
      <w:pPr>
        <w:pStyle w:val="Normal"/>
        <w:spacing w:before="0" w:after="240"/>
        <w:ind w:left="4248" w:firstLine="714"/>
        <w:rPr/>
      </w:pPr>
      <w:r>
        <w:rPr/>
      </w:r>
    </w:p>
    <w:p>
      <w:pPr>
        <w:pStyle w:val="Normal"/>
        <w:spacing w:before="0" w:after="240"/>
        <w:ind w:left="4248" w:firstLine="714"/>
        <w:rPr/>
      </w:pPr>
      <w:r>
        <w:rPr/>
        <w:t>Ing. František Poláček</w:t>
        <w:br/>
        <w:t>Předseda DSO Region Cezava</w:t>
      </w:r>
    </w:p>
    <w:sectPr>
      <w:type w:val="nextPage"/>
      <w:pgSz w:w="11906" w:h="16838"/>
      <w:pgMar w:left="1028" w:right="2637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80" w:before="0" w:after="428"/>
      <w:ind w:left="10" w:hanging="10"/>
      <w:jc w:val="left"/>
    </w:pPr>
    <w:rPr>
      <w:rFonts w:ascii="Times New Roman" w:hAnsi="Times New Roman" w:eastAsia="Times New Roman" w:cs="Times New Roman"/>
      <w:color w:val="000000"/>
      <w:sz w:val="24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LibreOffice/5.2.0.4$Windows_x86 LibreOffice_project/066b007f5ebcc236395c7d282ba488bca6720265</Application>
  <Pages>1</Pages>
  <Words>153</Words>
  <Characters>711</Characters>
  <CharactersWithSpaces>789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2021-12-01T12:40:00Z</dcterms:created>
  <dc:creator>Operator</dc:creator>
  <dc:description/>
  <dc:language>cs-CZ</dc:language>
  <cp:lastModifiedBy>Obec Nesvačilka</cp:lastModifiedBy>
  <dcterms:modified xsi:type="dcterms:W3CDTF">2021-12-03T08:06:00Z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